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4311D" w14:textId="44582C22" w:rsidR="00401FAD" w:rsidRPr="00C743A8" w:rsidRDefault="00401FAD" w:rsidP="00F82334">
      <w:pPr>
        <w:spacing w:after="0"/>
        <w:jc w:val="center"/>
        <w:rPr>
          <w:rFonts w:ascii="Arial" w:hAnsi="Arial" w:cs="Arial"/>
          <w:b/>
          <w:bCs/>
          <w:sz w:val="36"/>
          <w:szCs w:val="36"/>
          <w:u w:val="single"/>
        </w:rPr>
      </w:pPr>
      <w:r w:rsidRPr="00C743A8">
        <w:rPr>
          <w:rFonts w:ascii="Arial" w:hAnsi="Arial" w:cs="Arial"/>
          <w:b/>
          <w:bCs/>
          <w:sz w:val="36"/>
          <w:szCs w:val="36"/>
          <w:u w:val="single"/>
        </w:rPr>
        <w:t>SAMPLE ONLY</w:t>
      </w:r>
    </w:p>
    <w:p w14:paraId="25AF6DA1" w14:textId="7982B9F0" w:rsidR="000E254C" w:rsidRDefault="000E254C" w:rsidP="00F82334">
      <w:pPr>
        <w:spacing w:after="0"/>
        <w:jc w:val="center"/>
        <w:rPr>
          <w:rFonts w:ascii="Arial" w:hAnsi="Arial" w:cs="Arial"/>
          <w:sz w:val="36"/>
          <w:szCs w:val="36"/>
        </w:rPr>
      </w:pPr>
      <w:r>
        <w:rPr>
          <w:rFonts w:ascii="Arial" w:hAnsi="Arial" w:cs="Arial"/>
          <w:sz w:val="36"/>
          <w:szCs w:val="36"/>
        </w:rPr>
        <w:t>Continuing Education Submission Form 2019</w:t>
      </w:r>
    </w:p>
    <w:p w14:paraId="560D798D" w14:textId="2B2ADCE3" w:rsidR="000E254C" w:rsidRDefault="000E254C" w:rsidP="00F82334">
      <w:pPr>
        <w:spacing w:after="0"/>
        <w:jc w:val="center"/>
        <w:rPr>
          <w:rFonts w:ascii="Arial" w:hAnsi="Arial" w:cs="Arial"/>
          <w:sz w:val="24"/>
          <w:szCs w:val="24"/>
        </w:rPr>
      </w:pPr>
      <w:r>
        <w:rPr>
          <w:rFonts w:ascii="Arial" w:hAnsi="Arial" w:cs="Arial"/>
          <w:sz w:val="24"/>
          <w:szCs w:val="24"/>
        </w:rPr>
        <w:t>(One form to be used per individual licensee)</w:t>
      </w:r>
    </w:p>
    <w:p w14:paraId="2668CD27" w14:textId="77777777" w:rsidR="00F82334" w:rsidRDefault="00F82334" w:rsidP="00F82334">
      <w:pPr>
        <w:spacing w:after="0"/>
        <w:jc w:val="center"/>
        <w:rPr>
          <w:rFonts w:ascii="Arial" w:hAnsi="Arial" w:cs="Arial"/>
          <w:sz w:val="24"/>
          <w:szCs w:val="24"/>
        </w:rPr>
      </w:pPr>
    </w:p>
    <w:p w14:paraId="3FEA3B8E" w14:textId="77777777" w:rsidR="00F82334" w:rsidRDefault="00F82334" w:rsidP="00F82334">
      <w:r>
        <w:t>Name of licensee claiming the credits:  __________________________________________________________________</w:t>
      </w:r>
    </w:p>
    <w:p w14:paraId="17FB9FB7" w14:textId="1808AFBC" w:rsidR="00F82334" w:rsidRDefault="00F82334" w:rsidP="00F82334">
      <w:r>
        <w:t xml:space="preserve">Signature of licensee confirming the below information is accurate:  __________________________________________ </w:t>
      </w:r>
    </w:p>
    <w:p w14:paraId="1A581354" w14:textId="77777777" w:rsidR="00F82334" w:rsidRDefault="00F82334" w:rsidP="00F82334">
      <w:pPr>
        <w:spacing w:after="0"/>
        <w:jc w:val="center"/>
        <w:rPr>
          <w:rFonts w:ascii="Arial" w:hAnsi="Arial" w:cs="Arial"/>
          <w:sz w:val="24"/>
          <w:szCs w:val="24"/>
        </w:rPr>
      </w:pPr>
    </w:p>
    <w:tbl>
      <w:tblPr>
        <w:tblStyle w:val="TableGrid"/>
        <w:tblW w:w="0" w:type="auto"/>
        <w:jc w:val="center"/>
        <w:tblLook w:val="04A0" w:firstRow="1" w:lastRow="0" w:firstColumn="1" w:lastColumn="0" w:noHBand="0" w:noVBand="1"/>
      </w:tblPr>
      <w:tblGrid>
        <w:gridCol w:w="1139"/>
        <w:gridCol w:w="1517"/>
        <w:gridCol w:w="2600"/>
        <w:gridCol w:w="3421"/>
        <w:gridCol w:w="4469"/>
        <w:gridCol w:w="1244"/>
      </w:tblGrid>
      <w:tr w:rsidR="0099773C" w14:paraId="45B6F9AE" w14:textId="77777777" w:rsidTr="00092D93">
        <w:trPr>
          <w:jc w:val="center"/>
        </w:trPr>
        <w:tc>
          <w:tcPr>
            <w:tcW w:w="912" w:type="dxa"/>
          </w:tcPr>
          <w:p w14:paraId="4DC8F4DD" w14:textId="63038545" w:rsidR="0099773C" w:rsidRPr="000E254C" w:rsidRDefault="0099773C" w:rsidP="0099773C">
            <w:pPr>
              <w:jc w:val="center"/>
              <w:rPr>
                <w:rFonts w:ascii="Arial" w:hAnsi="Arial" w:cs="Arial"/>
                <w:sz w:val="28"/>
                <w:szCs w:val="28"/>
              </w:rPr>
            </w:pPr>
            <w:r w:rsidRPr="000E254C">
              <w:rPr>
                <w:rFonts w:ascii="Arial" w:hAnsi="Arial" w:cs="Arial"/>
                <w:sz w:val="28"/>
                <w:szCs w:val="28"/>
              </w:rPr>
              <w:t>Date</w:t>
            </w:r>
          </w:p>
        </w:tc>
        <w:tc>
          <w:tcPr>
            <w:tcW w:w="1210" w:type="dxa"/>
          </w:tcPr>
          <w:p w14:paraId="3166A87D" w14:textId="78B041D0" w:rsidR="0099773C" w:rsidRPr="000E254C" w:rsidRDefault="0099773C" w:rsidP="0099773C">
            <w:pPr>
              <w:jc w:val="center"/>
              <w:rPr>
                <w:rFonts w:ascii="Arial" w:hAnsi="Arial" w:cs="Arial"/>
                <w:sz w:val="28"/>
                <w:szCs w:val="28"/>
              </w:rPr>
            </w:pPr>
            <w:r w:rsidRPr="000E254C">
              <w:rPr>
                <w:rFonts w:ascii="Arial" w:hAnsi="Arial" w:cs="Arial"/>
                <w:sz w:val="28"/>
                <w:szCs w:val="28"/>
              </w:rPr>
              <w:t>Course Name</w:t>
            </w:r>
          </w:p>
        </w:tc>
        <w:tc>
          <w:tcPr>
            <w:tcW w:w="2693" w:type="dxa"/>
          </w:tcPr>
          <w:p w14:paraId="06A3D96A" w14:textId="56D87E50" w:rsidR="0099773C" w:rsidRDefault="0099773C" w:rsidP="0099773C">
            <w:pPr>
              <w:jc w:val="center"/>
              <w:rPr>
                <w:rFonts w:ascii="Arial" w:hAnsi="Arial" w:cs="Arial"/>
                <w:sz w:val="28"/>
                <w:szCs w:val="28"/>
              </w:rPr>
            </w:pPr>
            <w:r w:rsidRPr="000E254C">
              <w:rPr>
                <w:rFonts w:ascii="Arial" w:hAnsi="Arial" w:cs="Arial"/>
                <w:sz w:val="28"/>
                <w:szCs w:val="28"/>
              </w:rPr>
              <w:t>Core Competency</w:t>
            </w:r>
          </w:p>
          <w:p w14:paraId="6769C221" w14:textId="1519B9E6" w:rsidR="0099773C" w:rsidRPr="000E254C" w:rsidRDefault="0099773C" w:rsidP="0099773C">
            <w:pPr>
              <w:jc w:val="center"/>
              <w:rPr>
                <w:rFonts w:ascii="Arial" w:hAnsi="Arial" w:cs="Arial"/>
                <w:sz w:val="28"/>
                <w:szCs w:val="28"/>
              </w:rPr>
            </w:pPr>
            <w:r>
              <w:rPr>
                <w:rFonts w:ascii="Arial" w:hAnsi="Arial" w:cs="Arial"/>
                <w:sz w:val="20"/>
                <w:szCs w:val="20"/>
              </w:rPr>
              <w:t xml:space="preserve">(Competencies can be found under the information tab on the AFSRB website:  </w:t>
            </w:r>
            <w:hyperlink r:id="rId5" w:history="1">
              <w:r w:rsidRPr="00424857">
                <w:rPr>
                  <w:rStyle w:val="Hyperlink"/>
                  <w:rFonts w:ascii="Arial" w:hAnsi="Arial" w:cs="Arial"/>
                  <w:sz w:val="20"/>
                  <w:szCs w:val="20"/>
                </w:rPr>
                <w:t>www.afsrb.ab.ca</w:t>
              </w:r>
            </w:hyperlink>
            <w:r>
              <w:rPr>
                <w:rFonts w:ascii="Arial" w:hAnsi="Arial" w:cs="Arial"/>
                <w:sz w:val="20"/>
                <w:szCs w:val="20"/>
              </w:rPr>
              <w:t>)</w:t>
            </w:r>
          </w:p>
        </w:tc>
        <w:tc>
          <w:tcPr>
            <w:tcW w:w="3544" w:type="dxa"/>
          </w:tcPr>
          <w:p w14:paraId="4B00C0BA" w14:textId="540B5380" w:rsidR="0099773C" w:rsidRPr="000E254C" w:rsidRDefault="0099773C" w:rsidP="0099773C">
            <w:pPr>
              <w:jc w:val="center"/>
              <w:rPr>
                <w:rFonts w:ascii="Arial" w:hAnsi="Arial" w:cs="Arial"/>
                <w:sz w:val="28"/>
                <w:szCs w:val="28"/>
              </w:rPr>
            </w:pPr>
            <w:r w:rsidRPr="0099773C">
              <w:rPr>
                <w:rFonts w:ascii="Arial" w:hAnsi="Arial" w:cs="Arial"/>
                <w:sz w:val="28"/>
                <w:szCs w:val="28"/>
              </w:rPr>
              <w:t>Demonstration of competency</w:t>
            </w:r>
          </w:p>
        </w:tc>
        <w:tc>
          <w:tcPr>
            <w:tcW w:w="4787" w:type="dxa"/>
          </w:tcPr>
          <w:p w14:paraId="4A5A93F5" w14:textId="3D27DD3C" w:rsidR="0099773C" w:rsidRPr="00D71B61" w:rsidRDefault="0099773C" w:rsidP="0099773C">
            <w:pPr>
              <w:jc w:val="center"/>
              <w:rPr>
                <w:rFonts w:ascii="Arial" w:hAnsi="Arial" w:cs="Arial"/>
                <w:sz w:val="20"/>
                <w:szCs w:val="20"/>
              </w:rPr>
            </w:pPr>
            <w:r w:rsidRPr="000E254C">
              <w:rPr>
                <w:rFonts w:ascii="Arial" w:hAnsi="Arial" w:cs="Arial"/>
                <w:sz w:val="28"/>
                <w:szCs w:val="28"/>
              </w:rPr>
              <w:t>Justificatio</w:t>
            </w:r>
            <w:r w:rsidR="00400B1F">
              <w:rPr>
                <w:rFonts w:ascii="Arial" w:hAnsi="Arial" w:cs="Arial"/>
                <w:sz w:val="28"/>
                <w:szCs w:val="28"/>
              </w:rPr>
              <w:t>n</w:t>
            </w:r>
          </w:p>
        </w:tc>
        <w:tc>
          <w:tcPr>
            <w:tcW w:w="1244" w:type="dxa"/>
          </w:tcPr>
          <w:p w14:paraId="0FEB01F6" w14:textId="10A7621E" w:rsidR="0099773C" w:rsidRPr="000E254C" w:rsidRDefault="0099773C" w:rsidP="0099773C">
            <w:pPr>
              <w:jc w:val="center"/>
              <w:rPr>
                <w:rFonts w:ascii="Arial" w:hAnsi="Arial" w:cs="Arial"/>
                <w:sz w:val="28"/>
                <w:szCs w:val="28"/>
              </w:rPr>
            </w:pPr>
            <w:r w:rsidRPr="000E254C">
              <w:rPr>
                <w:rFonts w:ascii="Arial" w:hAnsi="Arial" w:cs="Arial"/>
                <w:sz w:val="28"/>
                <w:szCs w:val="28"/>
              </w:rPr>
              <w:t>Credits Claimed</w:t>
            </w:r>
          </w:p>
        </w:tc>
      </w:tr>
      <w:tr w:rsidR="0099773C" w14:paraId="6E4E1130" w14:textId="77777777" w:rsidTr="00C743A8">
        <w:trPr>
          <w:trHeight w:val="1017"/>
          <w:jc w:val="center"/>
        </w:trPr>
        <w:tc>
          <w:tcPr>
            <w:tcW w:w="912" w:type="dxa"/>
          </w:tcPr>
          <w:p w14:paraId="179574B6" w14:textId="7365982F" w:rsidR="0099773C" w:rsidRPr="002557EF" w:rsidRDefault="002557EF" w:rsidP="0099773C">
            <w:pPr>
              <w:jc w:val="center"/>
              <w:rPr>
                <w:rFonts w:ascii="Arial" w:hAnsi="Arial" w:cs="Arial"/>
                <w:sz w:val="20"/>
                <w:szCs w:val="20"/>
              </w:rPr>
            </w:pPr>
            <w:r>
              <w:rPr>
                <w:rFonts w:ascii="Arial" w:hAnsi="Arial" w:cs="Arial"/>
                <w:sz w:val="20"/>
                <w:szCs w:val="20"/>
              </w:rPr>
              <w:t>July 10, 2018</w:t>
            </w:r>
          </w:p>
        </w:tc>
        <w:tc>
          <w:tcPr>
            <w:tcW w:w="1210" w:type="dxa"/>
          </w:tcPr>
          <w:p w14:paraId="5BAB1E31" w14:textId="5130CC17" w:rsidR="0099773C" w:rsidRPr="000E254C" w:rsidRDefault="0099773C" w:rsidP="0099773C">
            <w:pPr>
              <w:jc w:val="center"/>
              <w:rPr>
                <w:rFonts w:ascii="Arial" w:hAnsi="Arial" w:cs="Arial"/>
                <w:sz w:val="144"/>
                <w:szCs w:val="144"/>
              </w:rPr>
            </w:pPr>
            <w:r>
              <w:rPr>
                <w:rFonts w:ascii="Arial" w:hAnsi="Arial" w:cs="Arial"/>
                <w:sz w:val="20"/>
                <w:szCs w:val="20"/>
              </w:rPr>
              <w:t>AHS Mandatory Course</w:t>
            </w:r>
          </w:p>
        </w:tc>
        <w:tc>
          <w:tcPr>
            <w:tcW w:w="2693" w:type="dxa"/>
          </w:tcPr>
          <w:p w14:paraId="1A8F961A" w14:textId="6C9906D5" w:rsidR="0099773C" w:rsidRDefault="0099773C" w:rsidP="0099773C">
            <w:pPr>
              <w:jc w:val="center"/>
              <w:rPr>
                <w:rFonts w:ascii="Arial" w:hAnsi="Arial" w:cs="Arial"/>
                <w:sz w:val="20"/>
                <w:szCs w:val="20"/>
              </w:rPr>
            </w:pPr>
            <w:r>
              <w:rPr>
                <w:rFonts w:ascii="Arial" w:hAnsi="Arial" w:cs="Arial"/>
                <w:sz w:val="20"/>
                <w:szCs w:val="20"/>
              </w:rPr>
              <w:t>Technical Expectations</w:t>
            </w:r>
          </w:p>
        </w:tc>
        <w:tc>
          <w:tcPr>
            <w:tcW w:w="3544" w:type="dxa"/>
          </w:tcPr>
          <w:p w14:paraId="36F39476" w14:textId="3A77D936" w:rsidR="0099773C" w:rsidRDefault="0099773C" w:rsidP="0099773C">
            <w:pPr>
              <w:jc w:val="center"/>
              <w:rPr>
                <w:rFonts w:ascii="Arial" w:hAnsi="Arial" w:cs="Arial"/>
                <w:sz w:val="20"/>
                <w:szCs w:val="20"/>
              </w:rPr>
            </w:pPr>
            <w:r w:rsidRPr="0099773C">
              <w:rPr>
                <w:rFonts w:ascii="Arial" w:hAnsi="Arial" w:cs="Arial"/>
                <w:sz w:val="20"/>
                <w:szCs w:val="20"/>
              </w:rPr>
              <w:t>Demonstrates proper use of personal protective equipment.</w:t>
            </w:r>
          </w:p>
        </w:tc>
        <w:tc>
          <w:tcPr>
            <w:tcW w:w="4787" w:type="dxa"/>
          </w:tcPr>
          <w:p w14:paraId="4EB220DB" w14:textId="15D236B1" w:rsidR="0099773C" w:rsidRPr="000E254C" w:rsidRDefault="0099773C" w:rsidP="0099773C">
            <w:pPr>
              <w:jc w:val="center"/>
              <w:rPr>
                <w:rFonts w:ascii="Arial" w:hAnsi="Arial" w:cs="Arial"/>
                <w:sz w:val="144"/>
                <w:szCs w:val="144"/>
              </w:rPr>
            </w:pPr>
            <w:r>
              <w:rPr>
                <w:rFonts w:ascii="Arial" w:hAnsi="Arial" w:cs="Arial"/>
                <w:sz w:val="20"/>
                <w:szCs w:val="20"/>
              </w:rPr>
              <w:t>Learned about proper use of personal protective equipment, understanding appropriate equipment cleaning and disinfecting procedures, and practicing universal precautions.</w:t>
            </w:r>
          </w:p>
        </w:tc>
        <w:tc>
          <w:tcPr>
            <w:tcW w:w="1244" w:type="dxa"/>
          </w:tcPr>
          <w:p w14:paraId="22A35058" w14:textId="25FC7EC7" w:rsidR="0099773C" w:rsidRPr="000E254C" w:rsidRDefault="0099773C" w:rsidP="0099773C">
            <w:pPr>
              <w:jc w:val="center"/>
              <w:rPr>
                <w:rFonts w:ascii="Arial" w:hAnsi="Arial" w:cs="Arial"/>
                <w:sz w:val="36"/>
                <w:szCs w:val="36"/>
              </w:rPr>
            </w:pPr>
            <w:r>
              <w:rPr>
                <w:rFonts w:ascii="Arial" w:hAnsi="Arial" w:cs="Arial"/>
                <w:sz w:val="36"/>
                <w:szCs w:val="36"/>
              </w:rPr>
              <w:t>3</w:t>
            </w:r>
          </w:p>
        </w:tc>
      </w:tr>
      <w:tr w:rsidR="0099773C" w14:paraId="6DAC1F9A" w14:textId="77777777" w:rsidTr="00092D93">
        <w:trPr>
          <w:jc w:val="center"/>
        </w:trPr>
        <w:tc>
          <w:tcPr>
            <w:tcW w:w="912" w:type="dxa"/>
          </w:tcPr>
          <w:p w14:paraId="43F65ABE" w14:textId="0411A289" w:rsidR="0099773C" w:rsidRPr="002557EF" w:rsidRDefault="002557EF" w:rsidP="0099773C">
            <w:pPr>
              <w:jc w:val="center"/>
              <w:rPr>
                <w:rFonts w:ascii="Arial" w:hAnsi="Arial" w:cs="Arial"/>
                <w:sz w:val="20"/>
                <w:szCs w:val="20"/>
              </w:rPr>
            </w:pPr>
            <w:r>
              <w:rPr>
                <w:rFonts w:ascii="Arial" w:hAnsi="Arial" w:cs="Arial"/>
                <w:sz w:val="20"/>
                <w:szCs w:val="20"/>
              </w:rPr>
              <w:t>August 4, 2017</w:t>
            </w:r>
          </w:p>
        </w:tc>
        <w:tc>
          <w:tcPr>
            <w:tcW w:w="1210" w:type="dxa"/>
          </w:tcPr>
          <w:p w14:paraId="5D04120C" w14:textId="0640E25C" w:rsidR="0099773C" w:rsidRPr="00C743A8" w:rsidRDefault="00C743A8" w:rsidP="0099773C">
            <w:pPr>
              <w:jc w:val="center"/>
              <w:rPr>
                <w:rFonts w:ascii="Arial" w:hAnsi="Arial" w:cs="Arial"/>
                <w:sz w:val="20"/>
                <w:szCs w:val="20"/>
              </w:rPr>
            </w:pPr>
            <w:r>
              <w:rPr>
                <w:rFonts w:ascii="Arial" w:hAnsi="Arial" w:cs="Arial"/>
                <w:sz w:val="20"/>
                <w:szCs w:val="20"/>
              </w:rPr>
              <w:t>AFSRB Summer Forum with AFSRB Chair</w:t>
            </w:r>
          </w:p>
        </w:tc>
        <w:tc>
          <w:tcPr>
            <w:tcW w:w="2693" w:type="dxa"/>
          </w:tcPr>
          <w:p w14:paraId="2F6FD451" w14:textId="606E1B56" w:rsidR="0099773C" w:rsidRPr="00C743A8" w:rsidRDefault="00C743A8" w:rsidP="0099773C">
            <w:pPr>
              <w:jc w:val="center"/>
              <w:rPr>
                <w:rFonts w:ascii="Arial" w:hAnsi="Arial" w:cs="Arial"/>
                <w:sz w:val="20"/>
                <w:szCs w:val="20"/>
              </w:rPr>
            </w:pPr>
            <w:r>
              <w:rPr>
                <w:rFonts w:ascii="Arial" w:hAnsi="Arial" w:cs="Arial"/>
                <w:sz w:val="20"/>
                <w:szCs w:val="20"/>
              </w:rPr>
              <w:t>Professionalism</w:t>
            </w:r>
          </w:p>
        </w:tc>
        <w:tc>
          <w:tcPr>
            <w:tcW w:w="3544" w:type="dxa"/>
          </w:tcPr>
          <w:p w14:paraId="4D72F8F8" w14:textId="77777777" w:rsidR="00C743A8" w:rsidRPr="00C743A8" w:rsidRDefault="00C743A8" w:rsidP="00C743A8">
            <w:pPr>
              <w:pStyle w:val="Default"/>
              <w:rPr>
                <w:sz w:val="20"/>
                <w:szCs w:val="20"/>
              </w:rPr>
            </w:pPr>
            <w:r w:rsidRPr="00C743A8">
              <w:rPr>
                <w:sz w:val="20"/>
                <w:szCs w:val="20"/>
              </w:rPr>
              <w:t xml:space="preserve">Conducts self within legal requirements and ethical standards with a thorough understanding of the code of conduct/legal/regulatory expectations and where the most current resources are available </w:t>
            </w:r>
          </w:p>
          <w:p w14:paraId="63544907" w14:textId="77777777" w:rsidR="0099773C" w:rsidRPr="00C743A8" w:rsidRDefault="0099773C" w:rsidP="00C743A8">
            <w:pPr>
              <w:pStyle w:val="Default"/>
              <w:rPr>
                <w:sz w:val="20"/>
                <w:szCs w:val="20"/>
              </w:rPr>
            </w:pPr>
          </w:p>
        </w:tc>
        <w:tc>
          <w:tcPr>
            <w:tcW w:w="4787" w:type="dxa"/>
          </w:tcPr>
          <w:p w14:paraId="00354D33" w14:textId="23BA1283" w:rsidR="0099773C" w:rsidRPr="00C743A8" w:rsidRDefault="00C743A8" w:rsidP="0099773C">
            <w:pPr>
              <w:jc w:val="center"/>
              <w:rPr>
                <w:rFonts w:ascii="Arial" w:hAnsi="Arial" w:cs="Arial"/>
                <w:sz w:val="20"/>
                <w:szCs w:val="20"/>
              </w:rPr>
            </w:pPr>
            <w:r>
              <w:rPr>
                <w:rFonts w:ascii="Arial" w:hAnsi="Arial" w:cs="Arial"/>
                <w:sz w:val="20"/>
                <w:szCs w:val="20"/>
              </w:rPr>
              <w:t>Learned about the interpretation of certain provisions of the legislation as clarified by the Board Chair.  Also was made aware of the Code of Conduct for funeral professionals that is in the General Regulation.</w:t>
            </w:r>
          </w:p>
        </w:tc>
        <w:tc>
          <w:tcPr>
            <w:tcW w:w="1244" w:type="dxa"/>
          </w:tcPr>
          <w:p w14:paraId="17DF5427" w14:textId="48818077" w:rsidR="0099773C" w:rsidRPr="00C743A8" w:rsidRDefault="00C743A8" w:rsidP="0099773C">
            <w:pPr>
              <w:jc w:val="center"/>
              <w:rPr>
                <w:rFonts w:ascii="Arial" w:hAnsi="Arial" w:cs="Arial"/>
                <w:sz w:val="36"/>
                <w:szCs w:val="36"/>
              </w:rPr>
            </w:pPr>
            <w:r>
              <w:rPr>
                <w:rFonts w:ascii="Arial" w:hAnsi="Arial" w:cs="Arial"/>
                <w:sz w:val="36"/>
                <w:szCs w:val="36"/>
              </w:rPr>
              <w:t>3</w:t>
            </w:r>
          </w:p>
        </w:tc>
      </w:tr>
      <w:tr w:rsidR="0099773C" w14:paraId="4B7216C7" w14:textId="77777777" w:rsidTr="00092D93">
        <w:trPr>
          <w:jc w:val="center"/>
        </w:trPr>
        <w:tc>
          <w:tcPr>
            <w:tcW w:w="912" w:type="dxa"/>
          </w:tcPr>
          <w:p w14:paraId="7F45516E" w14:textId="38776FEF" w:rsidR="0099773C" w:rsidRPr="002557EF" w:rsidRDefault="002557EF" w:rsidP="0099773C">
            <w:pPr>
              <w:jc w:val="center"/>
              <w:rPr>
                <w:rFonts w:ascii="Arial" w:hAnsi="Arial" w:cs="Arial"/>
                <w:sz w:val="20"/>
                <w:szCs w:val="20"/>
              </w:rPr>
            </w:pPr>
            <w:r>
              <w:rPr>
                <w:rFonts w:ascii="Arial" w:hAnsi="Arial" w:cs="Arial"/>
                <w:sz w:val="20"/>
                <w:szCs w:val="20"/>
              </w:rPr>
              <w:t>March 17, 2019</w:t>
            </w:r>
          </w:p>
        </w:tc>
        <w:tc>
          <w:tcPr>
            <w:tcW w:w="1210" w:type="dxa"/>
          </w:tcPr>
          <w:p w14:paraId="2151F05C" w14:textId="2863B344" w:rsidR="0099773C" w:rsidRPr="00C743A8" w:rsidRDefault="00C743A8" w:rsidP="00C743A8">
            <w:pPr>
              <w:jc w:val="center"/>
              <w:rPr>
                <w:rFonts w:ascii="Arial" w:hAnsi="Arial" w:cs="Arial"/>
                <w:sz w:val="20"/>
                <w:szCs w:val="20"/>
              </w:rPr>
            </w:pPr>
            <w:r>
              <w:rPr>
                <w:rFonts w:ascii="Arial" w:hAnsi="Arial" w:cs="Arial"/>
                <w:sz w:val="20"/>
                <w:szCs w:val="20"/>
              </w:rPr>
              <w:t>Microsoft word training course</w:t>
            </w:r>
          </w:p>
        </w:tc>
        <w:tc>
          <w:tcPr>
            <w:tcW w:w="2693" w:type="dxa"/>
          </w:tcPr>
          <w:p w14:paraId="23E4D58C" w14:textId="054775BB" w:rsidR="0099773C" w:rsidRPr="00C743A8" w:rsidRDefault="00C743A8" w:rsidP="0099773C">
            <w:pPr>
              <w:jc w:val="center"/>
              <w:rPr>
                <w:rFonts w:ascii="Arial" w:hAnsi="Arial" w:cs="Arial"/>
                <w:sz w:val="20"/>
                <w:szCs w:val="20"/>
              </w:rPr>
            </w:pPr>
            <w:r>
              <w:rPr>
                <w:rFonts w:ascii="Arial" w:hAnsi="Arial" w:cs="Arial"/>
                <w:sz w:val="20"/>
                <w:szCs w:val="20"/>
              </w:rPr>
              <w:t>Technical Expectations</w:t>
            </w:r>
          </w:p>
        </w:tc>
        <w:tc>
          <w:tcPr>
            <w:tcW w:w="3544" w:type="dxa"/>
          </w:tcPr>
          <w:p w14:paraId="147E07B9" w14:textId="77777777" w:rsidR="002557EF" w:rsidRPr="002557EF" w:rsidRDefault="002557EF" w:rsidP="002557EF">
            <w:pPr>
              <w:pStyle w:val="Default"/>
              <w:rPr>
                <w:sz w:val="20"/>
                <w:szCs w:val="20"/>
              </w:rPr>
            </w:pPr>
            <w:r w:rsidRPr="002557EF">
              <w:rPr>
                <w:sz w:val="20"/>
                <w:szCs w:val="20"/>
              </w:rPr>
              <w:t xml:space="preserve">Possesses the ability to operate commonly used technology </w:t>
            </w:r>
          </w:p>
          <w:p w14:paraId="2F4CCA08" w14:textId="77777777" w:rsidR="0099773C" w:rsidRPr="002557EF" w:rsidRDefault="0099773C" w:rsidP="0099773C">
            <w:pPr>
              <w:jc w:val="center"/>
              <w:rPr>
                <w:rFonts w:ascii="Arial" w:hAnsi="Arial" w:cs="Arial"/>
                <w:sz w:val="20"/>
                <w:szCs w:val="20"/>
              </w:rPr>
            </w:pPr>
          </w:p>
        </w:tc>
        <w:tc>
          <w:tcPr>
            <w:tcW w:w="4787" w:type="dxa"/>
          </w:tcPr>
          <w:p w14:paraId="5F7EB596" w14:textId="41B2E8A0" w:rsidR="0099773C" w:rsidRPr="002557EF" w:rsidRDefault="002557EF" w:rsidP="0099773C">
            <w:pPr>
              <w:jc w:val="center"/>
              <w:rPr>
                <w:rFonts w:ascii="Arial" w:hAnsi="Arial" w:cs="Arial"/>
                <w:sz w:val="20"/>
                <w:szCs w:val="20"/>
              </w:rPr>
            </w:pPr>
            <w:r>
              <w:rPr>
                <w:rFonts w:ascii="Arial" w:hAnsi="Arial" w:cs="Arial"/>
                <w:sz w:val="20"/>
                <w:szCs w:val="20"/>
              </w:rPr>
              <w:t xml:space="preserve">Improved my skill in using Word.  I was made aware of </w:t>
            </w:r>
            <w:proofErr w:type="gramStart"/>
            <w:r>
              <w:rPr>
                <w:rFonts w:ascii="Arial" w:hAnsi="Arial" w:cs="Arial"/>
                <w:sz w:val="20"/>
                <w:szCs w:val="20"/>
              </w:rPr>
              <w:t>a number of</w:t>
            </w:r>
            <w:proofErr w:type="gramEnd"/>
            <w:r>
              <w:rPr>
                <w:rFonts w:ascii="Arial" w:hAnsi="Arial" w:cs="Arial"/>
                <w:sz w:val="20"/>
                <w:szCs w:val="20"/>
              </w:rPr>
              <w:t xml:space="preserve"> shortcuts and tips to make me more efficient in how I use this program.</w:t>
            </w:r>
          </w:p>
        </w:tc>
        <w:tc>
          <w:tcPr>
            <w:tcW w:w="1244" w:type="dxa"/>
          </w:tcPr>
          <w:p w14:paraId="1B09363A" w14:textId="420B0BC5" w:rsidR="0099773C" w:rsidRPr="002557EF" w:rsidRDefault="002557EF" w:rsidP="0099773C">
            <w:pPr>
              <w:jc w:val="center"/>
              <w:rPr>
                <w:rFonts w:ascii="Arial" w:hAnsi="Arial" w:cs="Arial"/>
                <w:sz w:val="36"/>
                <w:szCs w:val="36"/>
              </w:rPr>
            </w:pPr>
            <w:r>
              <w:rPr>
                <w:rFonts w:ascii="Arial" w:hAnsi="Arial" w:cs="Arial"/>
                <w:sz w:val="36"/>
                <w:szCs w:val="36"/>
              </w:rPr>
              <w:t>4</w:t>
            </w:r>
          </w:p>
        </w:tc>
      </w:tr>
      <w:tr w:rsidR="0099773C" w14:paraId="01101B3F" w14:textId="77777777" w:rsidTr="00092D93">
        <w:trPr>
          <w:jc w:val="center"/>
        </w:trPr>
        <w:tc>
          <w:tcPr>
            <w:tcW w:w="912" w:type="dxa"/>
          </w:tcPr>
          <w:p w14:paraId="72E0A39C" w14:textId="6E138C47" w:rsidR="0099773C" w:rsidRPr="002557EF" w:rsidRDefault="002557EF" w:rsidP="0099773C">
            <w:pPr>
              <w:jc w:val="center"/>
              <w:rPr>
                <w:rFonts w:ascii="Arial" w:hAnsi="Arial" w:cs="Arial"/>
                <w:sz w:val="20"/>
                <w:szCs w:val="20"/>
              </w:rPr>
            </w:pPr>
            <w:r>
              <w:rPr>
                <w:rFonts w:ascii="Arial" w:hAnsi="Arial" w:cs="Arial"/>
                <w:sz w:val="20"/>
                <w:szCs w:val="20"/>
              </w:rPr>
              <w:t>December 11, 2016</w:t>
            </w:r>
          </w:p>
        </w:tc>
        <w:tc>
          <w:tcPr>
            <w:tcW w:w="1210" w:type="dxa"/>
          </w:tcPr>
          <w:p w14:paraId="2EF19747" w14:textId="6E59ABDD" w:rsidR="0099773C" w:rsidRPr="002557EF" w:rsidRDefault="002557EF" w:rsidP="0099773C">
            <w:pPr>
              <w:jc w:val="center"/>
              <w:rPr>
                <w:rFonts w:ascii="Arial" w:hAnsi="Arial" w:cs="Arial"/>
                <w:sz w:val="20"/>
                <w:szCs w:val="20"/>
              </w:rPr>
            </w:pPr>
            <w:r>
              <w:rPr>
                <w:rFonts w:ascii="Arial" w:hAnsi="Arial" w:cs="Arial"/>
                <w:sz w:val="20"/>
                <w:szCs w:val="20"/>
              </w:rPr>
              <w:t>Understanding grief session</w:t>
            </w:r>
          </w:p>
        </w:tc>
        <w:tc>
          <w:tcPr>
            <w:tcW w:w="2693" w:type="dxa"/>
          </w:tcPr>
          <w:p w14:paraId="05D8F115" w14:textId="0A7EFAA4" w:rsidR="0099773C" w:rsidRPr="002557EF" w:rsidRDefault="002557EF" w:rsidP="0099773C">
            <w:pPr>
              <w:jc w:val="center"/>
              <w:rPr>
                <w:rFonts w:ascii="Arial" w:hAnsi="Arial" w:cs="Arial"/>
                <w:sz w:val="20"/>
                <w:szCs w:val="20"/>
              </w:rPr>
            </w:pPr>
            <w:r>
              <w:rPr>
                <w:rFonts w:ascii="Arial" w:hAnsi="Arial" w:cs="Arial"/>
                <w:sz w:val="20"/>
                <w:szCs w:val="20"/>
              </w:rPr>
              <w:t>Communication</w:t>
            </w:r>
          </w:p>
        </w:tc>
        <w:tc>
          <w:tcPr>
            <w:tcW w:w="3544" w:type="dxa"/>
          </w:tcPr>
          <w:p w14:paraId="5EA7E494" w14:textId="69F8E63E" w:rsidR="002557EF" w:rsidRPr="002557EF" w:rsidRDefault="002557EF" w:rsidP="002557EF">
            <w:pPr>
              <w:pStyle w:val="Default"/>
              <w:rPr>
                <w:sz w:val="20"/>
                <w:szCs w:val="20"/>
              </w:rPr>
            </w:pPr>
            <w:r w:rsidRPr="002557EF">
              <w:rPr>
                <w:sz w:val="20"/>
                <w:szCs w:val="20"/>
              </w:rPr>
              <w:t>Demonstrates an understanding of the psychology of grief and grieving.</w:t>
            </w:r>
          </w:p>
          <w:p w14:paraId="0CA9C765" w14:textId="77777777" w:rsidR="0099773C" w:rsidRPr="002557EF" w:rsidRDefault="0099773C" w:rsidP="0099773C">
            <w:pPr>
              <w:jc w:val="center"/>
              <w:rPr>
                <w:rFonts w:ascii="Arial" w:hAnsi="Arial" w:cs="Arial"/>
                <w:sz w:val="20"/>
                <w:szCs w:val="20"/>
              </w:rPr>
            </w:pPr>
          </w:p>
        </w:tc>
        <w:tc>
          <w:tcPr>
            <w:tcW w:w="4787" w:type="dxa"/>
          </w:tcPr>
          <w:p w14:paraId="05453F29" w14:textId="14EBD36B" w:rsidR="0099773C" w:rsidRPr="002557EF" w:rsidRDefault="002557EF" w:rsidP="0099773C">
            <w:pPr>
              <w:jc w:val="center"/>
              <w:rPr>
                <w:rFonts w:ascii="Arial" w:hAnsi="Arial" w:cs="Arial"/>
                <w:sz w:val="20"/>
                <w:szCs w:val="20"/>
              </w:rPr>
            </w:pPr>
            <w:r>
              <w:rPr>
                <w:rFonts w:ascii="Arial" w:hAnsi="Arial" w:cs="Arial"/>
                <w:sz w:val="20"/>
                <w:szCs w:val="20"/>
              </w:rPr>
              <w:t>Gained a further understanding of the stages of grief and feel that I am now better able to empathize with families who are making funeral arrangements.</w:t>
            </w:r>
            <w:bookmarkStart w:id="0" w:name="_GoBack"/>
            <w:bookmarkEnd w:id="0"/>
            <w:r>
              <w:rPr>
                <w:rFonts w:ascii="Arial" w:hAnsi="Arial" w:cs="Arial"/>
                <w:sz w:val="20"/>
                <w:szCs w:val="20"/>
              </w:rPr>
              <w:t xml:space="preserve"> </w:t>
            </w:r>
          </w:p>
        </w:tc>
        <w:tc>
          <w:tcPr>
            <w:tcW w:w="1244" w:type="dxa"/>
          </w:tcPr>
          <w:p w14:paraId="4C94BC7E" w14:textId="0DA9F977" w:rsidR="0099773C" w:rsidRPr="002557EF" w:rsidRDefault="002557EF" w:rsidP="0099773C">
            <w:pPr>
              <w:jc w:val="center"/>
              <w:rPr>
                <w:rFonts w:ascii="Arial" w:hAnsi="Arial" w:cs="Arial"/>
                <w:sz w:val="36"/>
                <w:szCs w:val="36"/>
              </w:rPr>
            </w:pPr>
            <w:r>
              <w:rPr>
                <w:rFonts w:ascii="Arial" w:hAnsi="Arial" w:cs="Arial"/>
                <w:sz w:val="36"/>
                <w:szCs w:val="36"/>
              </w:rPr>
              <w:t>5</w:t>
            </w:r>
          </w:p>
        </w:tc>
      </w:tr>
      <w:tr w:rsidR="0099773C" w14:paraId="443C61BF" w14:textId="77777777" w:rsidTr="00574371">
        <w:trPr>
          <w:jc w:val="center"/>
        </w:trPr>
        <w:tc>
          <w:tcPr>
            <w:tcW w:w="13146" w:type="dxa"/>
            <w:gridSpan w:val="5"/>
          </w:tcPr>
          <w:p w14:paraId="3C766AF3" w14:textId="6FBF293C" w:rsidR="0099773C" w:rsidRPr="000E254C" w:rsidRDefault="0099773C" w:rsidP="00092D93">
            <w:pPr>
              <w:rPr>
                <w:rFonts w:ascii="Arial" w:hAnsi="Arial" w:cs="Arial"/>
                <w:sz w:val="72"/>
                <w:szCs w:val="72"/>
              </w:rPr>
            </w:pPr>
            <w:r w:rsidRPr="000E254C">
              <w:rPr>
                <w:rFonts w:ascii="Arial" w:hAnsi="Arial" w:cs="Arial"/>
                <w:sz w:val="72"/>
                <w:szCs w:val="72"/>
              </w:rPr>
              <w:t xml:space="preserve">Total credits </w:t>
            </w:r>
            <w:r w:rsidRPr="000E254C">
              <w:rPr>
                <w:rFonts w:ascii="Arial" w:hAnsi="Arial" w:cs="Arial"/>
                <w:sz w:val="28"/>
                <w:szCs w:val="28"/>
              </w:rPr>
              <w:t>(must equal</w:t>
            </w:r>
            <w:r>
              <w:rPr>
                <w:rFonts w:ascii="Arial" w:hAnsi="Arial" w:cs="Arial"/>
                <w:sz w:val="28"/>
                <w:szCs w:val="28"/>
              </w:rPr>
              <w:t xml:space="preserve"> at least 12)</w:t>
            </w:r>
          </w:p>
        </w:tc>
        <w:tc>
          <w:tcPr>
            <w:tcW w:w="1244" w:type="dxa"/>
          </w:tcPr>
          <w:p w14:paraId="25F1B1BD" w14:textId="77777777" w:rsidR="0099773C" w:rsidRDefault="0099773C"/>
        </w:tc>
      </w:tr>
    </w:tbl>
    <w:p w14:paraId="1D2E998C" w14:textId="3B565898" w:rsidR="00F82334" w:rsidRDefault="00092D93">
      <w:r>
        <w:t>*Attach additional sheets if more space is needed.</w:t>
      </w:r>
    </w:p>
    <w:sectPr w:rsidR="00F82334" w:rsidSect="0099773C">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54C"/>
    <w:rsid w:val="00092D93"/>
    <w:rsid w:val="000E254C"/>
    <w:rsid w:val="002463C4"/>
    <w:rsid w:val="002557EF"/>
    <w:rsid w:val="00400B1F"/>
    <w:rsid w:val="00401FAD"/>
    <w:rsid w:val="0099773C"/>
    <w:rsid w:val="00C743A8"/>
    <w:rsid w:val="00D71B61"/>
    <w:rsid w:val="00F331DC"/>
    <w:rsid w:val="00F46CAF"/>
    <w:rsid w:val="00F823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3AC7"/>
  <w15:chartTrackingRefBased/>
  <w15:docId w15:val="{B7498BAE-C8F7-4753-BBF0-93F43B47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2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2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1B61"/>
    <w:rPr>
      <w:color w:val="0563C1" w:themeColor="hyperlink"/>
      <w:u w:val="single"/>
    </w:rPr>
  </w:style>
  <w:style w:type="character" w:styleId="UnresolvedMention">
    <w:name w:val="Unresolved Mention"/>
    <w:basedOn w:val="DefaultParagraphFont"/>
    <w:uiPriority w:val="99"/>
    <w:semiHidden/>
    <w:unhideWhenUsed/>
    <w:rsid w:val="00D71B61"/>
    <w:rPr>
      <w:color w:val="605E5C"/>
      <w:shd w:val="clear" w:color="auto" w:fill="E1DFDD"/>
    </w:rPr>
  </w:style>
  <w:style w:type="character" w:styleId="FollowedHyperlink">
    <w:name w:val="FollowedHyperlink"/>
    <w:basedOn w:val="DefaultParagraphFont"/>
    <w:uiPriority w:val="99"/>
    <w:semiHidden/>
    <w:unhideWhenUsed/>
    <w:rsid w:val="0099773C"/>
    <w:rPr>
      <w:color w:val="954F72" w:themeColor="followedHyperlink"/>
      <w:u w:val="single"/>
    </w:rPr>
  </w:style>
  <w:style w:type="paragraph" w:customStyle="1" w:styleId="Default">
    <w:name w:val="Default"/>
    <w:rsid w:val="00C743A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fsrb.a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3A817-6E67-4D0D-BB7D-E10A175B1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Carruthers</dc:creator>
  <cp:keywords/>
  <dc:description/>
  <cp:lastModifiedBy>Karen Carruthers</cp:lastModifiedBy>
  <cp:revision>2</cp:revision>
  <cp:lastPrinted>2018-12-21T16:38:00Z</cp:lastPrinted>
  <dcterms:created xsi:type="dcterms:W3CDTF">2019-10-15T22:23:00Z</dcterms:created>
  <dcterms:modified xsi:type="dcterms:W3CDTF">2019-10-15T22:23:00Z</dcterms:modified>
</cp:coreProperties>
</file>